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42B7" w14:textId="77777777"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14:paraId="312E5081" w14:textId="77777777"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14:paraId="58D33F9A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3B3BCF83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0094A2E5" w14:textId="1F4293A2"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>IDENTIFICANDO, EM CASO PESSOA JURÍDICA, O NOME 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outorga ao procurador abaixo qualificado os poderes a seguir discriminados:</w:t>
      </w:r>
    </w:p>
    <w:p w14:paraId="6139D78C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030F0416" w14:textId="77777777"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14:paraId="721C5FFC" w14:textId="77777777"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14:paraId="459B35E5" w14:textId="54C45445" w:rsidR="006F0ADB" w:rsidRPr="003B66D1" w:rsidRDefault="006F0ADB" w:rsidP="007B76EE">
      <w:pPr>
        <w:widowControl w:val="0"/>
        <w:tabs>
          <w:tab w:val="left" w:pos="1134"/>
        </w:tabs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na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 xml:space="preserve">a recuperação judicial </w:t>
      </w:r>
      <w:r w:rsidR="00EE754B">
        <w:rPr>
          <w:rFonts w:ascii="Garamond" w:hAnsi="Garamond"/>
          <w:spacing w:val="26"/>
        </w:rPr>
        <w:t xml:space="preserve">das </w:t>
      </w:r>
      <w:r w:rsidR="007B76EE">
        <w:rPr>
          <w:rFonts w:ascii="Garamond" w:hAnsi="Garamond"/>
          <w:bCs/>
          <w:spacing w:val="26"/>
        </w:rPr>
        <w:t>sociedades</w:t>
      </w:r>
      <w:r w:rsidR="007B76EE">
        <w:rPr>
          <w:rFonts w:ascii="Garamond" w:hAnsi="Garamond"/>
          <w:b/>
          <w:bCs/>
          <w:spacing w:val="26"/>
        </w:rPr>
        <w:t xml:space="preserve"> </w:t>
      </w:r>
      <w:r w:rsidR="007B76EE" w:rsidRPr="007B76EE">
        <w:rPr>
          <w:rFonts w:ascii="Garamond" w:hAnsi="Garamond"/>
          <w:spacing w:val="26"/>
        </w:rPr>
        <w:t>CANROO COMÉRCIO DE ARTEFATOS DE</w:t>
      </w:r>
      <w:r w:rsidR="007B76EE" w:rsidRPr="007B76EE">
        <w:rPr>
          <w:rFonts w:ascii="Garamond" w:hAnsi="Garamond"/>
          <w:spacing w:val="26"/>
        </w:rPr>
        <w:t xml:space="preserve"> </w:t>
      </w:r>
      <w:r w:rsidR="007B76EE" w:rsidRPr="007B76EE">
        <w:rPr>
          <w:rFonts w:ascii="Garamond" w:hAnsi="Garamond"/>
          <w:spacing w:val="26"/>
        </w:rPr>
        <w:t>COURO LTDA e suas filiais e MULT-SIDE – COMÉRCIO DE ARTEFATOS DE COURO LTDA, conjuntamente denominadas como “GRUPO SIDE WALK”</w:t>
      </w:r>
      <w:r w:rsidR="0042117D" w:rsidRPr="007B76EE">
        <w:rPr>
          <w:rFonts w:ascii="Garamond" w:hAnsi="Garamond"/>
          <w:spacing w:val="26"/>
        </w:rPr>
        <w:t xml:space="preserve"> </w:t>
      </w:r>
      <w:r w:rsidR="003B66D1" w:rsidRPr="007B76EE">
        <w:rPr>
          <w:rFonts w:ascii="Garamond" w:hAnsi="Garamond"/>
          <w:spacing w:val="26"/>
        </w:rPr>
        <w:t>(</w:t>
      </w:r>
      <w:r w:rsidRPr="007B76EE">
        <w:rPr>
          <w:rFonts w:ascii="Garamond" w:hAnsi="Garamond"/>
          <w:b/>
          <w:bCs/>
          <w:spacing w:val="26"/>
        </w:rPr>
        <w:t xml:space="preserve">processo nº </w:t>
      </w:r>
      <w:r w:rsidR="007B76EE">
        <w:rPr>
          <w:rFonts w:ascii="Garamond" w:hAnsi="Garamond"/>
          <w:b/>
          <w:bCs/>
          <w:spacing w:val="26"/>
        </w:rPr>
        <w:t>1124613-32</w:t>
      </w:r>
      <w:r w:rsidR="0042117D" w:rsidRPr="007B76EE">
        <w:rPr>
          <w:rFonts w:ascii="Garamond" w:hAnsi="Garamond"/>
          <w:b/>
          <w:bCs/>
          <w:spacing w:val="26"/>
        </w:rPr>
        <w:t>.2024.8.</w:t>
      </w:r>
      <w:r w:rsidR="007B76EE">
        <w:rPr>
          <w:rFonts w:ascii="Garamond" w:hAnsi="Garamond"/>
          <w:b/>
          <w:bCs/>
          <w:spacing w:val="26"/>
        </w:rPr>
        <w:t>26</w:t>
      </w:r>
      <w:r w:rsidR="0042117D" w:rsidRPr="007B76EE">
        <w:rPr>
          <w:rFonts w:ascii="Garamond" w:hAnsi="Garamond"/>
          <w:b/>
          <w:bCs/>
          <w:spacing w:val="26"/>
        </w:rPr>
        <w:t>.0</w:t>
      </w:r>
      <w:r w:rsidR="007B76EE">
        <w:rPr>
          <w:rFonts w:ascii="Garamond" w:hAnsi="Garamond"/>
          <w:b/>
          <w:bCs/>
          <w:spacing w:val="26"/>
        </w:rPr>
        <w:t>100</w:t>
      </w:r>
      <w:r w:rsidRPr="007B76EE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>,</w:t>
      </w:r>
      <w:r w:rsidR="007B76EE">
        <w:rPr>
          <w:rFonts w:ascii="Garamond" w:hAnsi="Garamond"/>
          <w:spacing w:val="26"/>
        </w:rPr>
        <w:t xml:space="preserve"> </w:t>
      </w:r>
      <w:r w:rsidRPr="003B66D1">
        <w:rPr>
          <w:rFonts w:ascii="Garamond" w:hAnsi="Garamond"/>
          <w:spacing w:val="26"/>
        </w:rPr>
        <w:t>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14:paraId="6E6F5998" w14:textId="77777777"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</w:p>
    <w:p w14:paraId="40CD2064" w14:textId="2C5C0127" w:rsidR="006F0ADB" w:rsidRPr="003B66D1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>
        <w:rPr>
          <w:rFonts w:ascii="Garamond" w:hAnsi="Garamond"/>
          <w:spacing w:val="26"/>
        </w:rPr>
        <w:tab/>
      </w:r>
      <w:r w:rsidR="007B76EE">
        <w:rPr>
          <w:rFonts w:ascii="Garamond" w:hAnsi="Garamond"/>
          <w:spacing w:val="26"/>
        </w:rPr>
        <w:t>São Paulo</w:t>
      </w:r>
      <w:r>
        <w:rPr>
          <w:rFonts w:ascii="Garamond" w:hAnsi="Garamond"/>
          <w:spacing w:val="26"/>
        </w:rPr>
        <w:t xml:space="preserve">, </w:t>
      </w:r>
      <w:r w:rsidR="00965B5E">
        <w:rPr>
          <w:rFonts w:ascii="Garamond" w:hAnsi="Garamond"/>
          <w:spacing w:val="26"/>
        </w:rPr>
        <w:t>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</w:t>
      </w:r>
      <w:r>
        <w:rPr>
          <w:rFonts w:ascii="Garamond" w:hAnsi="Garamond"/>
          <w:spacing w:val="26"/>
        </w:rPr>
        <w:t xml:space="preserve"> </w:t>
      </w:r>
      <w:r w:rsidR="00965B5E">
        <w:rPr>
          <w:rFonts w:ascii="Garamond" w:hAnsi="Garamond"/>
          <w:spacing w:val="26"/>
        </w:rPr>
        <w:t>XXXXX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 202</w:t>
      </w:r>
      <w:r w:rsidR="007B76EE">
        <w:rPr>
          <w:rFonts w:ascii="Garamond" w:hAnsi="Garamond"/>
          <w:spacing w:val="26"/>
        </w:rPr>
        <w:t>5</w:t>
      </w:r>
      <w:r w:rsidR="006F0ADB" w:rsidRPr="003B66D1">
        <w:rPr>
          <w:rFonts w:ascii="Garamond" w:hAnsi="Garamond"/>
          <w:spacing w:val="26"/>
        </w:rPr>
        <w:t>.</w:t>
      </w:r>
    </w:p>
    <w:p w14:paraId="1860860E" w14:textId="77777777"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14:paraId="4A0385E0" w14:textId="77777777"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14:paraId="0433C476" w14:textId="77777777" w:rsidR="006F0ADB" w:rsidRPr="003B66D1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</w:rPr>
      </w:pPr>
    </w:p>
    <w:p w14:paraId="51048D6D" w14:textId="77777777"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14:paraId="36B26F08" w14:textId="77777777" w:rsidR="000E284B" w:rsidRPr="003B66D1" w:rsidRDefault="006F0ADB" w:rsidP="00421A10">
      <w:pPr>
        <w:spacing w:line="360" w:lineRule="auto"/>
        <w:jc w:val="center"/>
        <w:rPr>
          <w:rFonts w:ascii="Garamond" w:hAnsi="Garamond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DO REPRESENTANTE(S) LEGAL(IS) QUE ASSINA(M) A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lastRenderedPageBreak/>
        <w:t>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="00421A10">
        <w:rPr>
          <w:rFonts w:ascii="Garamond" w:hAnsi="Garamond"/>
          <w:b/>
          <w:spacing w:val="26"/>
        </w:rPr>
        <w:t xml:space="preserve"> (se o estatuto da empresa credora prever assinatura conjunta de mais de um administrador/diretor, a procuração deverá conter todas as assinaturas, sob pena de não ser validada)</w:t>
      </w:r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DB"/>
    <w:rsid w:val="00022D15"/>
    <w:rsid w:val="000E284B"/>
    <w:rsid w:val="002E2022"/>
    <w:rsid w:val="002F308E"/>
    <w:rsid w:val="003A5503"/>
    <w:rsid w:val="003B66D1"/>
    <w:rsid w:val="0042117D"/>
    <w:rsid w:val="00421A10"/>
    <w:rsid w:val="00562271"/>
    <w:rsid w:val="006F0ADB"/>
    <w:rsid w:val="0078591C"/>
    <w:rsid w:val="007B76EE"/>
    <w:rsid w:val="00965B5E"/>
    <w:rsid w:val="00A75369"/>
    <w:rsid w:val="00B04B87"/>
    <w:rsid w:val="00E3504F"/>
    <w:rsid w:val="00EE754B"/>
    <w:rsid w:val="00F4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57B5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Mayara Maciel</cp:lastModifiedBy>
  <cp:revision>3</cp:revision>
  <dcterms:created xsi:type="dcterms:W3CDTF">2025-02-07T21:35:00Z</dcterms:created>
  <dcterms:modified xsi:type="dcterms:W3CDTF">2025-02-07T21:36:00Z</dcterms:modified>
</cp:coreProperties>
</file>